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3F" w:rsidRDefault="0024623F">
      <w:r>
        <w:t>NAVO</w:t>
      </w:r>
      <w:bookmarkStart w:id="0" w:name="_GoBack"/>
      <w:bookmarkEnd w:id="0"/>
      <w:r>
        <w:t xml:space="preserve">DILA ZA </w:t>
      </w:r>
      <w:r w:rsidR="00177BA5">
        <w:t>PRIPRAVO KONTROLNIH PODATKOV</w:t>
      </w:r>
    </w:p>
    <w:p w:rsidR="0024623F" w:rsidRDefault="0024623F">
      <w:r>
        <w:t>OBRAZEC KP-KPD – PODATKI ZA ODMERO DOHODNINE</w:t>
      </w:r>
    </w:p>
    <w:p w:rsidR="00884C57" w:rsidRDefault="00884C57" w:rsidP="00DC50EE">
      <w:pPr>
        <w:pStyle w:val="Odstavekseznama"/>
        <w:numPr>
          <w:ilvl w:val="0"/>
          <w:numId w:val="2"/>
        </w:numPr>
        <w:jc w:val="both"/>
      </w:pPr>
      <w:r w:rsidRPr="006F0FA6">
        <w:t>Preko varnega dela spletnega portala eDavki</w:t>
      </w:r>
      <w:r>
        <w:t xml:space="preserve"> </w:t>
      </w:r>
      <w:r w:rsidRPr="006F0FA6">
        <w:t xml:space="preserve"> je možno izpolniti in oddati obrazec </w:t>
      </w:r>
      <w:r>
        <w:t xml:space="preserve"> KP-</w:t>
      </w:r>
      <w:r w:rsidRPr="006F0FA6">
        <w:t>KPD</w:t>
      </w:r>
      <w:r>
        <w:t>.</w:t>
      </w:r>
      <w:r w:rsidR="00DC50EE">
        <w:t xml:space="preserve"> </w:t>
      </w:r>
      <w:r w:rsidR="00DC50EE" w:rsidRPr="00DC50EE">
        <w:rPr>
          <w:b/>
        </w:rPr>
        <w:t xml:space="preserve">Novost obrazca za </w:t>
      </w:r>
      <w:proofErr w:type="spellStart"/>
      <w:r w:rsidR="00DC50EE" w:rsidRPr="00DC50EE">
        <w:rPr>
          <w:b/>
        </w:rPr>
        <w:t>odmerno</w:t>
      </w:r>
      <w:proofErr w:type="spellEnd"/>
      <w:r w:rsidR="00DC50EE" w:rsidRPr="00DC50EE">
        <w:rPr>
          <w:b/>
        </w:rPr>
        <w:t xml:space="preserve"> leto 2016</w:t>
      </w:r>
      <w:r w:rsidR="00DC50EE">
        <w:t xml:space="preserve"> je, da se kontrolne podatke za odmero dohodnine  odda z uvozom že pripravljenih datotek ali</w:t>
      </w:r>
      <w:r w:rsidR="004E0463">
        <w:t xml:space="preserve"> pa se</w:t>
      </w:r>
      <w:r w:rsidR="00DC50EE">
        <w:t xml:space="preserve"> s pomočjo nove funkcionalnosti na obrazcu, izdela datoteko in nato podatke odda. Navedena funkcionalnost</w:t>
      </w:r>
      <w:r w:rsidR="004E0463">
        <w:t xml:space="preserve"> je namenjena</w:t>
      </w:r>
      <w:r w:rsidR="00DC50EE">
        <w:t xml:space="preserve"> izdelav</w:t>
      </w:r>
      <w:r w:rsidR="004E0463">
        <w:t>i</w:t>
      </w:r>
      <w:r w:rsidR="00DC50EE">
        <w:t xml:space="preserve"> datoteke</w:t>
      </w:r>
      <w:r w:rsidR="004E0463">
        <w:t xml:space="preserve"> VIR  in</w:t>
      </w:r>
      <w:r w:rsidR="00DC50EE">
        <w:t xml:space="preserve"> nadomešča program, ki je bil za ta namen pripravljen do vključno </w:t>
      </w:r>
      <w:proofErr w:type="spellStart"/>
      <w:r w:rsidR="00DC50EE">
        <w:t>odmernega</w:t>
      </w:r>
      <w:proofErr w:type="spellEnd"/>
      <w:r w:rsidR="00DC50EE">
        <w:t xml:space="preserve"> leta 2015, t.i. WDOHOD.</w:t>
      </w:r>
    </w:p>
    <w:p w:rsidR="008E26B3" w:rsidRPr="001E009C" w:rsidRDefault="008E26B3" w:rsidP="001E009C">
      <w:pPr>
        <w:pStyle w:val="TableText"/>
        <w:numPr>
          <w:ilvl w:val="0"/>
          <w:numId w:val="2"/>
        </w:numPr>
        <w:jc w:val="both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Sestavni del obrazca je natanko ena ASCII datoteka ali ZIP paket z več ASCII datotekami. Pri ZIP paketu se VIR datoteke delijo na tri skupine. V </w:t>
      </w:r>
      <w:r w:rsidR="004E0463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enem </w:t>
      </w:r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ZIP paketu so lahko samo VIR datoteke iz ene skupine.</w:t>
      </w:r>
    </w:p>
    <w:p w:rsidR="008E26B3" w:rsidRPr="006F0FA6" w:rsidRDefault="008E26B3" w:rsidP="008E26B3">
      <w:pPr>
        <w:pStyle w:val="TableText"/>
        <w:rPr>
          <w:color w:val="auto"/>
          <w:lang w:val="sl-SI"/>
        </w:rPr>
      </w:pPr>
    </w:p>
    <w:p w:rsidR="008E26B3" w:rsidRPr="001E009C" w:rsidRDefault="008E26B3" w:rsidP="008E26B3">
      <w:pPr>
        <w:pStyle w:val="TableText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Skupina IID: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VIRPN1.DAT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vplačanih premijah prostovoljnega dodatnega pokojninskega zavarovanja na osebne račune zavarovancev,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VIRPN2.DAT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vplačanih premijah prostovoljnega dodatnega pokojninskega zavarovanja delodajalca za zaposlene,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VIRVDC.DAT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medletnem uveljavljanju olajšave za vzdrževane družinske člane,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VIROPR.DAT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dohodkih, ki so oproščeni plačila dohodnine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VIRINVA.DAT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</w:t>
      </w: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invalidihKPD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_2 s 100 –odstotno telesno okvaro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VIR6600.DAT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dohodkih, ki se vštevajo v letno davčno osnovo, od katerih se akontacija dohodnine izračuna na podlagi napovedi zavezanca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VIROPRKM - Podatki o drugih dohodkih iz naslova osnovne kmetijske in osnovne gozdarske dejavnosti, ki so oproščeni plačila dohodnine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VIRSUB.DAT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podatki o izplačanih drugih 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VIRSKUPKM.DAT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podatki o članih agrarnih skupnosti, skupnih pašnikov in planin, katerim so bili izplačani drugi dohodki iz 70. člena Zakona o dohodnini 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VIRVDCA5B.DAT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prejemniki dohodka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VIRSPORT1.DAT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podatki o vplačanih prispevkih v premostitveni sklad, ki so jih vplačala športna društva za poklicne športnike, ki imajo sklenjeno pogodbo o zaposlitvi s športnim društvom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jc w:val="both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VIRSPORT2.DAT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podatki o vplačanih prispevkih, ki so jih v premostitveni sklad vplačali zavarovanci sami.</w:t>
      </w:r>
    </w:p>
    <w:p w:rsidR="008E26B3" w:rsidRPr="001E009C" w:rsidRDefault="008E26B3" w:rsidP="008E26B3">
      <w:pPr>
        <w:pStyle w:val="TableText"/>
        <w:ind w:left="1440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</w:p>
    <w:p w:rsidR="008E26B3" w:rsidRPr="001E009C" w:rsidRDefault="008E26B3" w:rsidP="008E26B3">
      <w:pPr>
        <w:pStyle w:val="TableText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Skupina ostali: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VIROBR.DAT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- podatki o obrestih, dosežene na denarne depozite pri bankah in hranilnicah, ustanovljenih v skladu s predpisi v Sloveniji, ter pri bankah in hranilnicah drugih držav članic EU.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VIRODIV.DAT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podatki o obrestih in dividendah, izplačanih preko plačnika davka, ki ni dolžan izračunati in odtegniti dohodnine, razen podatkov iz datotek </w:t>
      </w: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VIROBR.DAT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in </w:t>
      </w: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VIR5900.DAT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,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VIR5900.DAT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– podatki za obresti, dosežene ob odsvojitvi ali odkupu oziroma unovčitvi diskontiranega dolžniškega vrednostnega papirja.</w:t>
      </w:r>
    </w:p>
    <w:p w:rsidR="008E26B3" w:rsidRPr="001E009C" w:rsidRDefault="008E26B3" w:rsidP="008E26B3">
      <w:pPr>
        <w:pStyle w:val="TableText"/>
        <w:numPr>
          <w:ilvl w:val="1"/>
          <w:numId w:val="2"/>
        </w:numPr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proofErr w:type="spellStart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VIRPON.DAT</w:t>
      </w:r>
      <w:proofErr w:type="spellEnd"/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 xml:space="preserve"> podatki za odmero dodatnega davka od dohodkov članov poslovodstev in nadzornih organov v času finančne in gospodarske krize </w:t>
      </w:r>
    </w:p>
    <w:p w:rsidR="008E26B3" w:rsidRPr="001E009C" w:rsidRDefault="008E26B3" w:rsidP="008E26B3">
      <w:pPr>
        <w:pStyle w:val="TableText"/>
        <w:ind w:left="1440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</w:p>
    <w:p w:rsidR="008E26B3" w:rsidRPr="001E009C" w:rsidRDefault="008E26B3" w:rsidP="008E26B3">
      <w:pPr>
        <w:pStyle w:val="TableText"/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</w:pPr>
      <w:r w:rsidRPr="001E009C">
        <w:rPr>
          <w:rFonts w:asciiTheme="minorHAnsi" w:eastAsiaTheme="minorHAnsi" w:hAnsiTheme="minorHAnsi" w:cstheme="minorBidi"/>
          <w:snapToGrid/>
          <w:color w:val="auto"/>
          <w:sz w:val="22"/>
          <w:szCs w:val="22"/>
          <w:lang w:val="sl-SI"/>
        </w:rPr>
        <w:t>Umik:</w:t>
      </w:r>
    </w:p>
    <w:p w:rsidR="008E26B3" w:rsidRDefault="008E26B3" w:rsidP="00177BA5">
      <w:pPr>
        <w:pStyle w:val="Odstavekseznama"/>
      </w:pPr>
      <w:proofErr w:type="spellStart"/>
      <w:r w:rsidRPr="001E009C">
        <w:lastRenderedPageBreak/>
        <w:t>VIRUMIK.DAT</w:t>
      </w:r>
      <w:proofErr w:type="spellEnd"/>
      <w:r w:rsidRPr="001E009C">
        <w:t xml:space="preserve"> - </w:t>
      </w:r>
      <w:bookmarkStart w:id="1" w:name="_Toc178643155"/>
      <w:r w:rsidRPr="006F0FA6">
        <w:t>umik podatkov za odmero dohodnine</w:t>
      </w:r>
      <w:bookmarkEnd w:id="1"/>
      <w:r w:rsidR="00884C57">
        <w:t xml:space="preserve"> </w:t>
      </w:r>
    </w:p>
    <w:p w:rsidR="00177BA5" w:rsidRDefault="00177BA5" w:rsidP="00177BA5">
      <w:pPr>
        <w:pStyle w:val="Odstavekseznama"/>
      </w:pPr>
    </w:p>
    <w:p w:rsidR="00884C57" w:rsidRDefault="001E009C" w:rsidP="00884C57">
      <w:pPr>
        <w:pStyle w:val="Odstavekseznama"/>
        <w:numPr>
          <w:ilvl w:val="0"/>
          <w:numId w:val="2"/>
        </w:numPr>
      </w:pPr>
      <w:r>
        <w:t xml:space="preserve">Obrazec </w:t>
      </w:r>
      <w:r w:rsidR="00884C57">
        <w:t xml:space="preserve"> KP-KPD od leta 2016 </w:t>
      </w:r>
      <w:r>
        <w:t xml:space="preserve">omogoča: </w:t>
      </w:r>
    </w:p>
    <w:p w:rsidR="0034357B" w:rsidRDefault="0034357B" w:rsidP="0034357B">
      <w:pPr>
        <w:pStyle w:val="Odstavekseznama"/>
      </w:pPr>
    </w:p>
    <w:p w:rsidR="0024623F" w:rsidRDefault="00884C57" w:rsidP="001E009C">
      <w:pPr>
        <w:pStyle w:val="Odstavekseznama"/>
        <w:numPr>
          <w:ilvl w:val="0"/>
          <w:numId w:val="5"/>
        </w:numPr>
      </w:pPr>
      <w:r>
        <w:t xml:space="preserve">že pripravljeno datoteko </w:t>
      </w:r>
      <w:r w:rsidR="001E009C">
        <w:t xml:space="preserve">uvoziti in </w:t>
      </w:r>
      <w:r w:rsidR="004E0463">
        <w:t xml:space="preserve"> </w:t>
      </w:r>
      <w:proofErr w:type="spellStart"/>
      <w:r w:rsidR="004E0463">
        <w:t>podatke</w:t>
      </w:r>
      <w:r w:rsidR="001E009C">
        <w:t>oddati</w:t>
      </w:r>
      <w:proofErr w:type="spellEnd"/>
      <w:r w:rsidR="00DB1104">
        <w:t xml:space="preserve"> (za vse datoteke</w:t>
      </w:r>
      <w:r w:rsidR="004850A4">
        <w:t xml:space="preserve"> VIR</w:t>
      </w:r>
      <w:r w:rsidR="00DB1104">
        <w:t>)</w:t>
      </w:r>
      <w:r>
        <w:t xml:space="preserve"> </w:t>
      </w:r>
      <w:r w:rsidR="0034357B">
        <w:t>ali</w:t>
      </w:r>
    </w:p>
    <w:p w:rsidR="00884C57" w:rsidRPr="00DC50EE" w:rsidRDefault="00884C57" w:rsidP="00DC50EE">
      <w:pPr>
        <w:pStyle w:val="Odstavekseznama"/>
        <w:numPr>
          <w:ilvl w:val="0"/>
          <w:numId w:val="5"/>
        </w:numPr>
        <w:jc w:val="both"/>
        <w:rPr>
          <w:b/>
        </w:rPr>
      </w:pPr>
      <w:r w:rsidRPr="00DC50EE">
        <w:rPr>
          <w:b/>
        </w:rPr>
        <w:t>izdela</w:t>
      </w:r>
      <w:r w:rsidR="001E009C" w:rsidRPr="00DC50EE">
        <w:rPr>
          <w:b/>
        </w:rPr>
        <w:t>ti</w:t>
      </w:r>
      <w:r w:rsidRPr="00DC50EE">
        <w:rPr>
          <w:b/>
        </w:rPr>
        <w:t xml:space="preserve"> datoteko</w:t>
      </w:r>
      <w:r w:rsidR="00DB1104" w:rsidRPr="00DC50EE">
        <w:rPr>
          <w:b/>
        </w:rPr>
        <w:t xml:space="preserve"> (izdelava datoteke je možna za VIRPN2, VIROPR, VIRVDC, VIRSUB, VIR6600, VIRSKUPKM, VIRSPORT1, VIRSPORT2, VIROBR, VIRODIV, VIRPON, VIROPRKM </w:t>
      </w:r>
      <w:proofErr w:type="spellStart"/>
      <w:r w:rsidR="004E0463">
        <w:rPr>
          <w:b/>
        </w:rPr>
        <w:t>in</w:t>
      </w:r>
      <w:r w:rsidR="00DB1104" w:rsidRPr="00DC50EE">
        <w:rPr>
          <w:b/>
        </w:rPr>
        <w:t>VIRUMIK</w:t>
      </w:r>
      <w:proofErr w:type="spellEnd"/>
      <w:r w:rsidR="00DB1104" w:rsidRPr="00DC50EE">
        <w:rPr>
          <w:b/>
        </w:rPr>
        <w:t>)</w:t>
      </w:r>
      <w:r w:rsidR="008521FF" w:rsidRPr="00DC50EE">
        <w:rPr>
          <w:b/>
        </w:rPr>
        <w:t>,</w:t>
      </w:r>
      <w:r w:rsidRPr="00DC50EE">
        <w:rPr>
          <w:b/>
        </w:rPr>
        <w:t xml:space="preserve"> v strukturi </w:t>
      </w:r>
      <w:r w:rsidR="008521FF" w:rsidRPr="00DC50EE">
        <w:rPr>
          <w:b/>
        </w:rPr>
        <w:t>določeni s pravilnikom za oddajo podatkov za odmero dohodnine</w:t>
      </w:r>
      <w:r w:rsidRPr="00DC50EE">
        <w:rPr>
          <w:b/>
        </w:rPr>
        <w:t xml:space="preserve"> in nato </w:t>
      </w:r>
      <w:r w:rsidR="004850A4">
        <w:rPr>
          <w:b/>
        </w:rPr>
        <w:t xml:space="preserve">podatke </w:t>
      </w:r>
      <w:r w:rsidRPr="00DC50EE">
        <w:rPr>
          <w:b/>
        </w:rPr>
        <w:t>odda</w:t>
      </w:r>
      <w:r w:rsidR="001E009C" w:rsidRPr="00DC50EE">
        <w:rPr>
          <w:b/>
        </w:rPr>
        <w:t>ti</w:t>
      </w:r>
    </w:p>
    <w:p w:rsidR="0034357B" w:rsidRDefault="0034357B" w:rsidP="0034357B">
      <w:pPr>
        <w:pStyle w:val="Odstavekseznama"/>
      </w:pPr>
    </w:p>
    <w:p w:rsidR="00884C57" w:rsidRDefault="00AE7653" w:rsidP="00AE7653">
      <w:pPr>
        <w:pStyle w:val="Odstavekseznama"/>
      </w:pPr>
      <w:r>
        <w:rPr>
          <w:noProof/>
          <w:lang w:eastAsia="sl-SI"/>
        </w:rPr>
        <w:drawing>
          <wp:inline distT="0" distB="0" distL="0" distR="0" wp14:anchorId="33C447BB" wp14:editId="0C00A7A1">
            <wp:extent cx="5200650" cy="278130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C57" w:rsidRDefault="001543AA" w:rsidP="001543AA">
      <w:pPr>
        <w:pStyle w:val="Odstavekseznama"/>
        <w:numPr>
          <w:ilvl w:val="0"/>
          <w:numId w:val="2"/>
        </w:numPr>
      </w:pPr>
      <w:r>
        <w:t>V primeru, da želite datoteko izdelati, izberete ustrezni VIR in izpolnite podatke.</w:t>
      </w:r>
    </w:p>
    <w:p w:rsidR="001543AA" w:rsidRDefault="001543AA" w:rsidP="001543AA">
      <w:pPr>
        <w:pStyle w:val="Odstavekseznama"/>
        <w:numPr>
          <w:ilvl w:val="0"/>
          <w:numId w:val="2"/>
        </w:numPr>
      </w:pPr>
      <w:r>
        <w:t>Če so podatki v datoteki napačni,</w:t>
      </w:r>
      <w:r w:rsidR="00DC50EE">
        <w:t xml:space="preserve"> vsebujejo kritične napake, </w:t>
      </w:r>
      <w:r>
        <w:t xml:space="preserve"> lahko datoteko začasno shranite in </w:t>
      </w:r>
      <w:r w:rsidR="00DC50EE">
        <w:t>naknadno</w:t>
      </w:r>
      <w:r>
        <w:t xml:space="preserve"> urejate podatke:</w:t>
      </w:r>
    </w:p>
    <w:p w:rsidR="001543AA" w:rsidRDefault="0047781F" w:rsidP="0047781F">
      <w:r>
        <w:t xml:space="preserve">V datoteki so kritične napake, </w:t>
      </w:r>
      <w:r w:rsidR="00CF16CE">
        <w:t>prilogo lahko shranite, zaprete</w:t>
      </w:r>
      <w:r w:rsidR="00DC50EE">
        <w:t>:</w:t>
      </w:r>
    </w:p>
    <w:p w:rsidR="001543AA" w:rsidRDefault="004850A4" w:rsidP="001543AA">
      <w:r>
        <w:rPr>
          <w:noProof/>
          <w:lang w:eastAsia="sl-SI"/>
        </w:rPr>
        <w:drawing>
          <wp:inline distT="0" distB="0" distL="0" distR="0" wp14:anchorId="102B8509" wp14:editId="709B70ED">
            <wp:extent cx="5760720" cy="156335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818F4" wp14:editId="66F20EFF">
                <wp:simplePos x="0" y="0"/>
                <wp:positionH relativeFrom="column">
                  <wp:posOffset>186055</wp:posOffset>
                </wp:positionH>
                <wp:positionV relativeFrom="paragraph">
                  <wp:posOffset>1095375</wp:posOffset>
                </wp:positionV>
                <wp:extent cx="4114800" cy="95250"/>
                <wp:effectExtent l="0" t="0" r="19050" b="1905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14" o:spid="_x0000_s1026" style="position:absolute;margin-left:14.65pt;margin-top:86.25pt;width:324pt;height: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" fillcolor="white [3212]" strokecolor="white [3212]" strokeweight="2pt"/>
            </w:pict>
          </mc:Fallback>
        </mc:AlternateContent>
      </w:r>
    </w:p>
    <w:p w:rsidR="001543AA" w:rsidRDefault="001543AA" w:rsidP="001543AA"/>
    <w:p w:rsidR="001543AA" w:rsidRDefault="004850A4" w:rsidP="001543AA"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63BFA" wp14:editId="0EA7E2E1">
                <wp:simplePos x="0" y="0"/>
                <wp:positionH relativeFrom="column">
                  <wp:posOffset>186054</wp:posOffset>
                </wp:positionH>
                <wp:positionV relativeFrom="paragraph">
                  <wp:posOffset>1106805</wp:posOffset>
                </wp:positionV>
                <wp:extent cx="4067175" cy="95250"/>
                <wp:effectExtent l="0" t="0" r="28575" b="19050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otnik 20" o:spid="_x0000_s1026" style="position:absolute;margin-left:14.65pt;margin-top:87.15pt;width:320.25pt;height: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" fillcolor="white [3212]" strokecolor="white [3212]" strokeweight="2pt"/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59B78B5B" wp14:editId="716A160B">
            <wp:extent cx="5760720" cy="1559007"/>
            <wp:effectExtent l="0" t="0" r="0" b="317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9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3AA" w:rsidRDefault="00CF16CE" w:rsidP="001543AA">
      <w:r>
        <w:t>Prilogo lahko naknadno urejate.  V primeru kritičnih napak bo pripravljena priloga ob zapustitvi izgubljena, če priloge ne boste začasno shranili</w:t>
      </w:r>
      <w:r w:rsidR="00DC50EE">
        <w:t>:</w:t>
      </w:r>
    </w:p>
    <w:p w:rsidR="0047781F" w:rsidRDefault="004850A4" w:rsidP="001543AA">
      <w:r>
        <w:rPr>
          <w:noProof/>
          <w:lang w:eastAsia="sl-SI"/>
        </w:rPr>
        <w:drawing>
          <wp:inline distT="0" distB="0" distL="0" distR="0" wp14:anchorId="0DDCAB18" wp14:editId="659C7E60">
            <wp:extent cx="5760720" cy="2429562"/>
            <wp:effectExtent l="0" t="0" r="0" b="889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81F" w:rsidRDefault="004850A4" w:rsidP="001543AA">
      <w:r>
        <w:rPr>
          <w:noProof/>
          <w:lang w:eastAsia="sl-SI"/>
        </w:rPr>
        <w:drawing>
          <wp:inline distT="0" distB="0" distL="0" distR="0" wp14:anchorId="3FA90DBB" wp14:editId="53808524">
            <wp:extent cx="5760720" cy="2417614"/>
            <wp:effectExtent l="0" t="0" r="0" b="1905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81F" w:rsidRDefault="0047781F" w:rsidP="001543AA">
      <w:r>
        <w:t>Datoteke s kritičnimi napakami ne morete oddati.</w:t>
      </w:r>
    </w:p>
    <w:p w:rsidR="001543AA" w:rsidRDefault="001543AA" w:rsidP="001543AA"/>
    <w:p w:rsidR="001543AA" w:rsidRDefault="001543AA" w:rsidP="001543AA">
      <w:pPr>
        <w:pStyle w:val="Odstavekseznama"/>
      </w:pPr>
    </w:p>
    <w:p w:rsidR="00884C57" w:rsidRDefault="00884C57" w:rsidP="00884C57"/>
    <w:p w:rsidR="0024623F" w:rsidRDefault="0024623F"/>
    <w:sectPr w:rsidR="00246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94C"/>
    <w:multiLevelType w:val="hybridMultilevel"/>
    <w:tmpl w:val="CC9E76EC"/>
    <w:lvl w:ilvl="0" w:tplc="813442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A02EF"/>
    <w:multiLevelType w:val="hybridMultilevel"/>
    <w:tmpl w:val="B1F0B226"/>
    <w:lvl w:ilvl="0" w:tplc="2348E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932ED"/>
    <w:multiLevelType w:val="hybridMultilevel"/>
    <w:tmpl w:val="D3AE72A2"/>
    <w:lvl w:ilvl="0" w:tplc="B31EF984">
      <w:start w:val="1"/>
      <w:numFmt w:val="decimal"/>
      <w:lvlText w:val="KP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4E4A0">
      <w:start w:val="1"/>
      <w:numFmt w:val="lowerRoman"/>
      <w:lvlText w:val="%3."/>
      <w:lvlJc w:val="left"/>
      <w:pPr>
        <w:tabs>
          <w:tab w:val="num" w:pos="2706"/>
        </w:tabs>
        <w:ind w:left="2706" w:hanging="726"/>
      </w:pPr>
      <w:rPr>
        <w:rFonts w:hint="default"/>
      </w:rPr>
    </w:lvl>
    <w:lvl w:ilvl="3" w:tplc="5B262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91B31"/>
    <w:multiLevelType w:val="hybridMultilevel"/>
    <w:tmpl w:val="C428DE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A3986"/>
    <w:multiLevelType w:val="multilevel"/>
    <w:tmpl w:val="338016D4"/>
    <w:lvl w:ilvl="0">
      <w:start w:val="1"/>
      <w:numFmt w:val="decimal"/>
      <w:pStyle w:val="Naslov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3F"/>
    <w:rsid w:val="001543AA"/>
    <w:rsid w:val="00177BA5"/>
    <w:rsid w:val="001E009C"/>
    <w:rsid w:val="0024623F"/>
    <w:rsid w:val="0034357B"/>
    <w:rsid w:val="003A6228"/>
    <w:rsid w:val="0047781F"/>
    <w:rsid w:val="004850A4"/>
    <w:rsid w:val="004A6243"/>
    <w:rsid w:val="004E0463"/>
    <w:rsid w:val="006545E4"/>
    <w:rsid w:val="00683A4F"/>
    <w:rsid w:val="008521FF"/>
    <w:rsid w:val="00884C57"/>
    <w:rsid w:val="008E26B3"/>
    <w:rsid w:val="009E00C2"/>
    <w:rsid w:val="00AE7653"/>
    <w:rsid w:val="00B8233C"/>
    <w:rsid w:val="00C479A0"/>
    <w:rsid w:val="00C87368"/>
    <w:rsid w:val="00CF16CE"/>
    <w:rsid w:val="00DB1104"/>
    <w:rsid w:val="00DC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E26B3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8E26B3"/>
    <w:pPr>
      <w:keepNext/>
      <w:keepLines/>
      <w:numPr>
        <w:ilvl w:val="1"/>
        <w:numId w:val="3"/>
      </w:numPr>
      <w:spacing w:before="200" w:after="1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4C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4C57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8E26B3"/>
    <w:rPr>
      <w:rFonts w:eastAsiaTheme="majorEastAsia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8E26B3"/>
    <w:rPr>
      <w:rFonts w:eastAsiaTheme="majorEastAsia" w:cstheme="majorBidi"/>
      <w:b/>
      <w:bCs/>
      <w:sz w:val="28"/>
      <w:szCs w:val="26"/>
    </w:rPr>
  </w:style>
  <w:style w:type="paragraph" w:customStyle="1" w:styleId="TableText">
    <w:name w:val="Table Text"/>
    <w:rsid w:val="008E26B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8E26B3"/>
    <w:pPr>
      <w:keepNext/>
      <w:keepLines/>
      <w:numPr>
        <w:numId w:val="3"/>
      </w:numPr>
      <w:spacing w:before="24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8E26B3"/>
    <w:pPr>
      <w:keepNext/>
      <w:keepLines/>
      <w:numPr>
        <w:ilvl w:val="1"/>
        <w:numId w:val="3"/>
      </w:numPr>
      <w:spacing w:before="200" w:after="10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4C5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4C57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8E26B3"/>
    <w:rPr>
      <w:rFonts w:eastAsiaTheme="majorEastAsia" w:cstheme="majorBidi"/>
      <w:b/>
      <w:bCs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8E26B3"/>
    <w:rPr>
      <w:rFonts w:eastAsiaTheme="majorEastAsia" w:cstheme="majorBidi"/>
      <w:b/>
      <w:bCs/>
      <w:sz w:val="28"/>
      <w:szCs w:val="26"/>
    </w:rPr>
  </w:style>
  <w:style w:type="paragraph" w:customStyle="1" w:styleId="TableText">
    <w:name w:val="Table Text"/>
    <w:rsid w:val="008E26B3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Davčna Uprava RS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 Medved</dc:creator>
  <cp:lastModifiedBy>Tamara Hiršel Knez</cp:lastModifiedBy>
  <cp:revision>2</cp:revision>
  <dcterms:created xsi:type="dcterms:W3CDTF">2016-12-29T09:26:00Z</dcterms:created>
  <dcterms:modified xsi:type="dcterms:W3CDTF">2016-12-29T09:26:00Z</dcterms:modified>
</cp:coreProperties>
</file>